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E6" w:rsidRDefault="001C5995" w:rsidP="004E51E6">
      <w:proofErr w:type="spellStart"/>
      <w:r>
        <w:t>InASA</w:t>
      </w:r>
      <w:proofErr w:type="spellEnd"/>
      <w:r>
        <w:t xml:space="preserve"> AGM: </w:t>
      </w:r>
      <w:r w:rsidR="004E51E6">
        <w:t>Friday 9</w:t>
      </w:r>
      <w:r w:rsidR="004E51E6" w:rsidRPr="001C5995">
        <w:rPr>
          <w:vertAlign w:val="superscript"/>
        </w:rPr>
        <w:t>th</w:t>
      </w:r>
      <w:r w:rsidR="004E51E6">
        <w:t xml:space="preserve"> December, 2016</w:t>
      </w:r>
    </w:p>
    <w:p w:rsidR="001C5995" w:rsidRDefault="001C5995" w:rsidP="004E51E6">
      <w:r w:rsidRPr="004E51E6">
        <w:rPr>
          <w:b/>
          <w:bCs/>
        </w:rPr>
        <w:t>Preside</w:t>
      </w:r>
      <w:bookmarkStart w:id="0" w:name="_GoBack"/>
      <w:bookmarkEnd w:id="0"/>
      <w:r w:rsidRPr="004E51E6">
        <w:rPr>
          <w:b/>
          <w:bCs/>
        </w:rPr>
        <w:t>nt’s Report</w:t>
      </w:r>
      <w:r>
        <w:t xml:space="preserve"> </w:t>
      </w:r>
    </w:p>
    <w:p w:rsidR="00BC462A" w:rsidRDefault="00BC462A" w:rsidP="00BC462A">
      <w:r>
        <w:t>In my 2013 report I noted that ‘it would be good to see a broader cross-section of delegates at conferences’, and that there were perhaps opportunities to build stronger links with our fellow associations elsewhere. Although these things take time, it’s very pleasing that to a large extent we have achieved this. Our 2014 conference in Hobart had delegates from</w:t>
      </w:r>
      <w:r w:rsidRPr="00E272D2">
        <w:t xml:space="preserve"> Austria, China,</w:t>
      </w:r>
      <w:r>
        <w:t xml:space="preserve"> </w:t>
      </w:r>
      <w:r w:rsidRPr="00E272D2">
        <w:t xml:space="preserve">Croatia, Denmark, </w:t>
      </w:r>
      <w:r>
        <w:t xml:space="preserve">France, </w:t>
      </w:r>
      <w:r w:rsidRPr="00E272D2">
        <w:t>Germany</w:t>
      </w:r>
      <w:r>
        <w:t>,</w:t>
      </w:r>
      <w:r w:rsidRPr="00E272D2">
        <w:t xml:space="preserve"> Hong Kong, India,</w:t>
      </w:r>
      <w:r>
        <w:t xml:space="preserve"> </w:t>
      </w:r>
      <w:r w:rsidRPr="00E272D2">
        <w:t>Japan, New Zealand</w:t>
      </w:r>
      <w:r>
        <w:t xml:space="preserve"> and </w:t>
      </w:r>
      <w:r w:rsidRPr="00E272D2">
        <w:t>the UK</w:t>
      </w:r>
      <w:r>
        <w:t xml:space="preserve">. The 2016 conference where we are now is similarly diverse. We have forged stronger links with EASA, and with the National Australian Studies Association in China, as well as with cognate associations such as ASAL. While our links with fellow and cognate associations might wax and wane—for they require constant maintenance and everyone is busy—our strength is in our membership, and the continued quality of the </w:t>
      </w:r>
      <w:r>
        <w:rPr>
          <w:i/>
          <w:iCs/>
        </w:rPr>
        <w:t>Journal of Australian Studies</w:t>
      </w:r>
      <w:r>
        <w:t xml:space="preserve">.   </w:t>
      </w:r>
    </w:p>
    <w:p w:rsidR="00BC462A" w:rsidRPr="00BC462A" w:rsidRDefault="00BC462A" w:rsidP="00BC462A">
      <w:pPr>
        <w:rPr>
          <w:b/>
          <w:bCs/>
        </w:rPr>
      </w:pPr>
      <w:r>
        <w:rPr>
          <w:b/>
          <w:bCs/>
        </w:rPr>
        <w:t>Membership</w:t>
      </w:r>
    </w:p>
    <w:p w:rsidR="00A235AF" w:rsidRDefault="00BC462A" w:rsidP="00BC462A">
      <w:r>
        <w:t>O</w:t>
      </w:r>
      <w:r w:rsidR="00A31B35">
        <w:t>ur financial position (which is largely derived from our journal royalties supplemented by memberships), coupled with the success of the Western Australian conference in attracting a large number of delegates</w:t>
      </w:r>
      <w:r w:rsidR="00A235AF">
        <w:t xml:space="preserve">, has enabled the trialling of 2 year instead of annual memberships. </w:t>
      </w:r>
      <w:r w:rsidR="00255095">
        <w:t xml:space="preserve">(We looked into the possibility of doing this in early 2014 but we were unable to resource </w:t>
      </w:r>
      <w:r>
        <w:t>the trial</w:t>
      </w:r>
      <w:r w:rsidR="00255095">
        <w:t xml:space="preserve"> at that stage). </w:t>
      </w:r>
      <w:r w:rsidR="00A235AF">
        <w:t xml:space="preserve">Membership will now effectively run from conference to conference. This obviously puts pressure on future conference convenors to do their utmost to ensure that conferences are well attended. While the association is subsidising this first round of 2 year memberships (the standard annual fee is granting a 2 year membership), the incoming committee will need to consider setting the membership fees that will take effect for 2019 – 2020 memberships, taking into account that conference registration fees need to be kept as low as possible. The introduction of a postgraduate / unwaged membership fee should also form part of this discussion. </w:t>
      </w:r>
      <w:r w:rsidR="00255095">
        <w:t xml:space="preserve">Among other things, the move to 2 year memberships reduces considerably the administrative burden </w:t>
      </w:r>
      <w:r>
        <w:t xml:space="preserve">(and the ensuing frustration) </w:t>
      </w:r>
      <w:r w:rsidR="00255095">
        <w:t xml:space="preserve">of annual renewals, </w:t>
      </w:r>
      <w:r>
        <w:t>will</w:t>
      </w:r>
      <w:r w:rsidR="00255095">
        <w:t xml:space="preserve"> hopefully see more members returning to our biannual conferences</w:t>
      </w:r>
      <w:r>
        <w:t>, and lead to a more stable membership base</w:t>
      </w:r>
      <w:r w:rsidR="00255095">
        <w:t xml:space="preserve">. </w:t>
      </w:r>
    </w:p>
    <w:p w:rsidR="00AB485A" w:rsidRPr="00AB485A" w:rsidRDefault="00AB485A" w:rsidP="00A235AF">
      <w:pPr>
        <w:rPr>
          <w:b/>
          <w:bCs/>
        </w:rPr>
      </w:pPr>
      <w:r>
        <w:rPr>
          <w:b/>
          <w:bCs/>
        </w:rPr>
        <w:t>Peter Lang Australian Studies Series</w:t>
      </w:r>
    </w:p>
    <w:p w:rsidR="00AB485A" w:rsidRDefault="00AB485A" w:rsidP="0061642C">
      <w:r>
        <w:t xml:space="preserve">Our agreement to work with Peter Lang in </w:t>
      </w:r>
      <w:r w:rsidR="009641FF">
        <w:t>administering</w:t>
      </w:r>
      <w:r>
        <w:t xml:space="preserve"> an Australian Studies series followed lengthy and ongoing discussions among the executive and a great deal of correspondence (and negotiation) between Anne Brewster who agreed to be the series inaugural editor, and Peter Lang. This initiative, and there are flyers in the conference packs alerting delegates to it, has attracted a number of quality proposals, both domestically and internationally, and </w:t>
      </w:r>
      <w:r w:rsidR="0061642C">
        <w:t>three</w:t>
      </w:r>
      <w:r w:rsidR="009641FF">
        <w:t xml:space="preserve"> </w:t>
      </w:r>
      <w:r>
        <w:t>contracts have been signed</w:t>
      </w:r>
      <w:r w:rsidR="0061642C">
        <w:t xml:space="preserve"> (from around 12 proposals)</w:t>
      </w:r>
      <w:r>
        <w:t xml:space="preserve">. </w:t>
      </w:r>
      <w:proofErr w:type="gramStart"/>
      <w:r w:rsidR="009641FF">
        <w:t xml:space="preserve">Many thanks to Anne for all her work leading to the introduction of the series and her ongoing work </w:t>
      </w:r>
      <w:r w:rsidR="0061642C">
        <w:t xml:space="preserve">to </w:t>
      </w:r>
      <w:r w:rsidR="009641FF">
        <w:t>ensur</w:t>
      </w:r>
      <w:r w:rsidR="0061642C">
        <w:t xml:space="preserve">e </w:t>
      </w:r>
      <w:r w:rsidR="009641FF">
        <w:t>its success.</w:t>
      </w:r>
      <w:proofErr w:type="gramEnd"/>
      <w:r w:rsidR="009641FF">
        <w:t xml:space="preserve"> </w:t>
      </w:r>
    </w:p>
    <w:p w:rsidR="00BC462A" w:rsidRPr="00255095" w:rsidRDefault="00BC462A" w:rsidP="00BC462A">
      <w:pPr>
        <w:rPr>
          <w:b/>
          <w:bCs/>
        </w:rPr>
      </w:pPr>
      <w:r>
        <w:rPr>
          <w:b/>
          <w:bCs/>
        </w:rPr>
        <w:t>Travel Bursaries</w:t>
      </w:r>
    </w:p>
    <w:p w:rsidR="00BC462A" w:rsidRPr="000F2E78" w:rsidRDefault="00BC462A" w:rsidP="008A590B">
      <w:r>
        <w:t xml:space="preserve">Our financial position has allowed us to introduce travel bursaries to support HDR candidates to attend our conferences. Although </w:t>
      </w:r>
      <w:r w:rsidR="008A590B">
        <w:t>agreed to</w:t>
      </w:r>
      <w:r>
        <w:t xml:space="preserve"> in 2015 the first applications were in 2016, and we were very pleased by the high standard of applications. So high in fact that the executive supported a recommendation from the committee assessing the applications to increase the number of bursaries </w:t>
      </w:r>
      <w:r>
        <w:lastRenderedPageBreak/>
        <w:t xml:space="preserve">awarded from four to six. The recipients are matched with a mentor to assist them preparing their conference paper for a journal article, and the </w:t>
      </w:r>
      <w:r>
        <w:rPr>
          <w:i/>
          <w:iCs/>
        </w:rPr>
        <w:t>Journal of Australian Studies</w:t>
      </w:r>
      <w:r>
        <w:t xml:space="preserve"> has first right of consideration. </w:t>
      </w:r>
      <w:proofErr w:type="gramStart"/>
      <w:r>
        <w:t>Many thanks to the members who are acting as mentors.</w:t>
      </w:r>
      <w:proofErr w:type="gramEnd"/>
      <w:r>
        <w:t xml:space="preserve"> </w:t>
      </w:r>
    </w:p>
    <w:p w:rsidR="00BC462A" w:rsidRPr="00BC462A" w:rsidRDefault="00BC462A" w:rsidP="00BC462A">
      <w:pPr>
        <w:rPr>
          <w:b/>
          <w:bCs/>
        </w:rPr>
      </w:pPr>
      <w:r w:rsidRPr="00BC462A">
        <w:rPr>
          <w:b/>
          <w:bCs/>
        </w:rPr>
        <w:t>National Australian Studies in China Association (NASCA)</w:t>
      </w:r>
    </w:p>
    <w:p w:rsidR="00BC462A" w:rsidRPr="00BC462A" w:rsidRDefault="00BC462A" w:rsidP="00BC462A">
      <w:r>
        <w:t>NASCA</w:t>
      </w:r>
      <w:r w:rsidRPr="00BC462A">
        <w:t xml:space="preserve"> has biannual conferences in early July in even numbered years, and this year’s conference was at Peking University. A Foundation for Australian Studies in China (FASIC) conference was held in early November at Sun </w:t>
      </w:r>
      <w:proofErr w:type="spellStart"/>
      <w:r w:rsidRPr="00BC462A">
        <w:t>Yat-sen</w:t>
      </w:r>
      <w:proofErr w:type="spellEnd"/>
      <w:r w:rsidRPr="00BC462A">
        <w:t xml:space="preserve"> university, Guangzhou, and </w:t>
      </w:r>
      <w:proofErr w:type="spellStart"/>
      <w:r w:rsidRPr="00BC462A">
        <w:t>InASA</w:t>
      </w:r>
      <w:proofErr w:type="spellEnd"/>
      <w:r w:rsidRPr="00BC462A">
        <w:t xml:space="preserve"> members attended both conferences. For four years </w:t>
      </w:r>
      <w:proofErr w:type="spellStart"/>
      <w:r w:rsidRPr="00BC462A">
        <w:t>InASA</w:t>
      </w:r>
      <w:proofErr w:type="spellEnd"/>
      <w:r w:rsidRPr="00BC462A">
        <w:t xml:space="preserve"> has been in discussions with the national association concerning developing a reciprocal relationship between our respective associations. At the FASIC conference I met with key members of the association’s executive and an in-principle agreement to collaborate was reached. In short we agreed to the following introductory initiative (as agreed to by the executive when these discussions first commenced). Each association will host a reserved panel session for our respective associations at our conferences. These panels will ideally include one postgrad, a senior scholar, and one other. The proposal is that the ‘visiting’ association would form a panel addressing the conference theme, and that panel would have a single 1.5 hour slot for the three papers, with the panel chaired by a member of the executive of the host association. It is not necessary for the papers in each panel to be cognate, but that they do address the conference theme in some way. </w:t>
      </w:r>
      <w:proofErr w:type="spellStart"/>
      <w:r w:rsidRPr="00BC462A">
        <w:t>InASA</w:t>
      </w:r>
      <w:proofErr w:type="spellEnd"/>
      <w:r w:rsidRPr="00BC462A">
        <w:t xml:space="preserve"> and NASCA will jointly submit a funding application to FASIC to assist with airfares, especially for the two postgraduate candidates.</w:t>
      </w:r>
    </w:p>
    <w:p w:rsidR="00746074" w:rsidRDefault="00746074" w:rsidP="00746074">
      <w:pPr>
        <w:rPr>
          <w:b/>
          <w:bCs/>
        </w:rPr>
      </w:pPr>
      <w:r w:rsidRPr="00746074">
        <w:rPr>
          <w:b/>
          <w:bCs/>
        </w:rPr>
        <w:t>Bi-Annual</w:t>
      </w:r>
      <w:r>
        <w:rPr>
          <w:b/>
          <w:bCs/>
        </w:rPr>
        <w:t xml:space="preserve"> </w:t>
      </w:r>
      <w:r w:rsidRPr="00746074">
        <w:rPr>
          <w:b/>
          <w:bCs/>
        </w:rPr>
        <w:t>Conferences</w:t>
      </w:r>
    </w:p>
    <w:p w:rsidR="00D8797E" w:rsidRDefault="00D8797E" w:rsidP="00D8797E">
      <w:r>
        <w:t xml:space="preserve">To date the process of selecting the convenor and host location for our bi-annual conferences has been a little ad hoc. The executive recognised the need for the process to be a little more structured, and an ‘expression of interest’ form was developed to assist </w:t>
      </w:r>
      <w:proofErr w:type="spellStart"/>
      <w:r>
        <w:t>InASA</w:t>
      </w:r>
      <w:proofErr w:type="spellEnd"/>
      <w:r>
        <w:t xml:space="preserve"> in reaching a decision. We now require intending convenors to provide some basic information (while recognising its indicative nature): </w:t>
      </w:r>
    </w:p>
    <w:p w:rsidR="00D8797E" w:rsidRDefault="00D8797E" w:rsidP="00D8797E">
      <w:pPr>
        <w:pStyle w:val="ListParagraph"/>
        <w:numPr>
          <w:ilvl w:val="0"/>
          <w:numId w:val="1"/>
        </w:numPr>
        <w:spacing w:after="0" w:line="240" w:lineRule="auto"/>
      </w:pPr>
      <w:r>
        <w:t xml:space="preserve">Expected degree of Institutional Support: </w:t>
      </w:r>
      <w:proofErr w:type="spellStart"/>
      <w:r>
        <w:t>eg</w:t>
      </w:r>
      <w:proofErr w:type="spellEnd"/>
      <w:r>
        <w:t xml:space="preserve">, contributory funding and ancillary support; whether or not there will be charges for space, room hire, IT provision, </w:t>
      </w:r>
      <w:proofErr w:type="spellStart"/>
      <w:r>
        <w:t>etc</w:t>
      </w:r>
      <w:proofErr w:type="spellEnd"/>
      <w:r>
        <w:t>; administrative support.</w:t>
      </w:r>
    </w:p>
    <w:p w:rsidR="00D8797E" w:rsidRDefault="00D8797E" w:rsidP="00D8797E">
      <w:pPr>
        <w:pStyle w:val="ListParagraph"/>
        <w:numPr>
          <w:ilvl w:val="0"/>
          <w:numId w:val="1"/>
        </w:numPr>
        <w:spacing w:after="0" w:line="240" w:lineRule="auto"/>
      </w:pPr>
      <w:r>
        <w:t xml:space="preserve">Potential collaborators attached to the university, </w:t>
      </w:r>
      <w:proofErr w:type="spellStart"/>
      <w:r>
        <w:t>eg</w:t>
      </w:r>
      <w:proofErr w:type="spellEnd"/>
      <w:r>
        <w:t xml:space="preserve">. </w:t>
      </w:r>
      <w:proofErr w:type="gramStart"/>
      <w:r>
        <w:t>research</w:t>
      </w:r>
      <w:proofErr w:type="gramEnd"/>
      <w:r>
        <w:t xml:space="preserve"> centres, institutes etc. </w:t>
      </w:r>
    </w:p>
    <w:p w:rsidR="00D8797E" w:rsidRDefault="00D8797E" w:rsidP="00D8797E">
      <w:pPr>
        <w:pStyle w:val="ListParagraph"/>
        <w:numPr>
          <w:ilvl w:val="0"/>
          <w:numId w:val="1"/>
        </w:numPr>
        <w:spacing w:after="0" w:line="240" w:lineRule="auto"/>
      </w:pPr>
      <w:r>
        <w:t xml:space="preserve">Size of HDR pool from which to draw? </w:t>
      </w:r>
    </w:p>
    <w:p w:rsidR="00D8797E" w:rsidRDefault="00D8797E" w:rsidP="00D8797E">
      <w:pPr>
        <w:pStyle w:val="ListParagraph"/>
        <w:numPr>
          <w:ilvl w:val="0"/>
          <w:numId w:val="1"/>
        </w:numPr>
        <w:spacing w:after="0" w:line="240" w:lineRule="auto"/>
      </w:pPr>
      <w:r>
        <w:t xml:space="preserve">Anticipated number of delegates? </w:t>
      </w:r>
    </w:p>
    <w:p w:rsidR="00D8797E" w:rsidRDefault="00D8797E" w:rsidP="00D8797E">
      <w:pPr>
        <w:pStyle w:val="ListParagraph"/>
        <w:numPr>
          <w:ilvl w:val="0"/>
          <w:numId w:val="1"/>
        </w:numPr>
        <w:spacing w:after="0" w:line="240" w:lineRule="auto"/>
      </w:pPr>
      <w:r>
        <w:t xml:space="preserve">Other relevant information?  </w:t>
      </w:r>
    </w:p>
    <w:p w:rsidR="00D8797E" w:rsidRDefault="00D8797E" w:rsidP="00A235AF">
      <w:pPr>
        <w:rPr>
          <w:b/>
          <w:bCs/>
        </w:rPr>
      </w:pPr>
    </w:p>
    <w:p w:rsidR="006C12C3" w:rsidRPr="006C12C3" w:rsidRDefault="006C12C3" w:rsidP="006C12C3">
      <w:pPr>
        <w:rPr>
          <w:b/>
          <w:bCs/>
          <w:i/>
          <w:iCs/>
        </w:rPr>
      </w:pPr>
      <w:r w:rsidRPr="006C12C3">
        <w:rPr>
          <w:b/>
          <w:bCs/>
          <w:i/>
          <w:iCs/>
        </w:rPr>
        <w:t>Journal of Australian Studies</w:t>
      </w:r>
    </w:p>
    <w:p w:rsidR="006C12C3" w:rsidRDefault="006C12C3" w:rsidP="004E51E6">
      <w:r>
        <w:t xml:space="preserve">Please see the editors’ report. I note </w:t>
      </w:r>
      <w:r w:rsidR="00680833">
        <w:t xml:space="preserve">again </w:t>
      </w:r>
      <w:r>
        <w:t xml:space="preserve">here however that </w:t>
      </w:r>
      <w:r w:rsidRPr="007F262F">
        <w:rPr>
          <w:i/>
          <w:iCs/>
        </w:rPr>
        <w:t>JAS</w:t>
      </w:r>
      <w:r>
        <w:t xml:space="preserve"> is the flagship of the association</w:t>
      </w:r>
      <w:r w:rsidR="00680833">
        <w:t xml:space="preserve">. </w:t>
      </w:r>
      <w:r>
        <w:t xml:space="preserve">I thank the journal’s editors Maggie Nolan and Julie </w:t>
      </w:r>
      <w:proofErr w:type="spellStart"/>
      <w:r>
        <w:t>Kimber</w:t>
      </w:r>
      <w:proofErr w:type="spellEnd"/>
      <w:r>
        <w:t xml:space="preserve">; the reviews editor Nell Musgrove; </w:t>
      </w:r>
      <w:r w:rsidR="00680833">
        <w:t xml:space="preserve">and the copyeditor Michael </w:t>
      </w:r>
      <w:proofErr w:type="spellStart"/>
      <w:r w:rsidR="00680833">
        <w:t>Lefcourt</w:t>
      </w:r>
      <w:proofErr w:type="spellEnd"/>
      <w:r>
        <w:t xml:space="preserve">, all of whom have not only ensured the continued quality of the journal, but whose initiatives have substantially raised the journal’s profile. </w:t>
      </w:r>
    </w:p>
    <w:p w:rsidR="009641FF" w:rsidRDefault="009641FF" w:rsidP="00A235AF">
      <w:pPr>
        <w:rPr>
          <w:b/>
          <w:bCs/>
        </w:rPr>
      </w:pPr>
      <w:r>
        <w:rPr>
          <w:b/>
          <w:bCs/>
        </w:rPr>
        <w:t>Barrett Prize</w:t>
      </w:r>
    </w:p>
    <w:p w:rsidR="009641FF" w:rsidRPr="009641FF" w:rsidRDefault="009641FF" w:rsidP="004E51E6">
      <w:r w:rsidRPr="009641FF">
        <w:lastRenderedPageBreak/>
        <w:t xml:space="preserve">This prize is administered by </w:t>
      </w:r>
      <w:proofErr w:type="spellStart"/>
      <w:r w:rsidRPr="009641FF">
        <w:t>InASA</w:t>
      </w:r>
      <w:proofErr w:type="spellEnd"/>
      <w:r w:rsidRPr="009641FF">
        <w:t xml:space="preserve"> from a bequest held by La Trobe University</w:t>
      </w:r>
      <w:r>
        <w:t>, and it is</w:t>
      </w:r>
      <w:r w:rsidRPr="009641FF">
        <w:t xml:space="preserve"> awarded to the best article appearing in the </w:t>
      </w:r>
      <w:r w:rsidRPr="009641FF">
        <w:rPr>
          <w:i/>
          <w:iCs/>
        </w:rPr>
        <w:t>Journal of Australian Studies</w:t>
      </w:r>
      <w:r w:rsidRPr="009641FF">
        <w:t xml:space="preserve"> in each calendar year. There is an open and a postgraduate category. A panel of three judges is convened each year for the judging. The prize is important not only for the recognition it brings the recipients, but also for the increased exposure it brings to the journal, and our association.</w:t>
      </w:r>
      <w:r>
        <w:t xml:space="preserve"> Many thanks to Amanda </w:t>
      </w:r>
      <w:proofErr w:type="spellStart"/>
      <w:r>
        <w:t>Nettelbeck</w:t>
      </w:r>
      <w:proofErr w:type="spellEnd"/>
      <w:r>
        <w:t xml:space="preserve"> who coordinated / chaired the judging panel for the 2015 prize.  During 201</w:t>
      </w:r>
      <w:r w:rsidR="004E51E6">
        <w:t>6</w:t>
      </w:r>
      <w:r>
        <w:t xml:space="preserve"> the executive approved the granting of membership as an honorarium to the judging panel each year, and this has been implemented. </w:t>
      </w:r>
    </w:p>
    <w:p w:rsidR="00680833" w:rsidRPr="00044DA3" w:rsidRDefault="00680833" w:rsidP="00680833">
      <w:pPr>
        <w:rPr>
          <w:b/>
          <w:bCs/>
        </w:rPr>
      </w:pPr>
      <w:r>
        <w:rPr>
          <w:b/>
          <w:bCs/>
        </w:rPr>
        <w:t xml:space="preserve">Website </w:t>
      </w:r>
    </w:p>
    <w:p w:rsidR="009F65D6" w:rsidRDefault="00680833" w:rsidP="0086771C">
      <w:r>
        <w:t xml:space="preserve">Julie </w:t>
      </w:r>
      <w:proofErr w:type="spellStart"/>
      <w:r>
        <w:t>Kimber</w:t>
      </w:r>
      <w:proofErr w:type="spellEnd"/>
      <w:r>
        <w:t xml:space="preserve"> has again done much work on tailoring our website, and in addressing </w:t>
      </w:r>
      <w:r w:rsidR="0086771C">
        <w:t>longstanding</w:t>
      </w:r>
      <w:r>
        <w:t xml:space="preserve"> problems. </w:t>
      </w:r>
      <w:r w:rsidR="0086771C">
        <w:t xml:space="preserve">I thank Julie very much for all this work. </w:t>
      </w:r>
      <w:proofErr w:type="spellStart"/>
      <w:r w:rsidR="0086771C">
        <w:t>Kiera</w:t>
      </w:r>
      <w:proofErr w:type="spellEnd"/>
      <w:r w:rsidR="0086771C">
        <w:t xml:space="preserve"> Lindsey has kept it up-to-date with regular postings, and I thank her very much for this too. </w:t>
      </w:r>
    </w:p>
    <w:p w:rsidR="00680833" w:rsidRPr="0086771C" w:rsidRDefault="00680833" w:rsidP="00680833">
      <w:pPr>
        <w:rPr>
          <w:b/>
          <w:bCs/>
        </w:rPr>
      </w:pPr>
      <w:r w:rsidRPr="0086771C">
        <w:rPr>
          <w:b/>
          <w:bCs/>
        </w:rPr>
        <w:t>Executive</w:t>
      </w:r>
    </w:p>
    <w:p w:rsidR="009F65D6" w:rsidRDefault="00680833" w:rsidP="004E51E6">
      <w:r>
        <w:t xml:space="preserve">The executive convened </w:t>
      </w:r>
      <w:r w:rsidR="0086771C">
        <w:t>three times</w:t>
      </w:r>
      <w:r>
        <w:t xml:space="preserve"> throughout the year, and </w:t>
      </w:r>
      <w:r w:rsidR="0086771C">
        <w:t xml:space="preserve">handled many more day-to-day issues by circular. </w:t>
      </w:r>
      <w:r>
        <w:t xml:space="preserve">Again I thank the executive for their input and advice, goodwill and the forbearance to withstand the difficulties of long meetings conducted via teleconference calls. </w:t>
      </w:r>
      <w:r w:rsidR="0086771C">
        <w:t xml:space="preserve">I also thank the executive for their prompt consideration and response to issues raised by circular. </w:t>
      </w:r>
      <w:r>
        <w:t xml:space="preserve">The executive play a vital role in any association, and the </w:t>
      </w:r>
      <w:proofErr w:type="spellStart"/>
      <w:r>
        <w:t>InASA</w:t>
      </w:r>
      <w:proofErr w:type="spellEnd"/>
      <w:r>
        <w:t xml:space="preserve"> executive have taken their role seriously and contributed accordingly. The office holders have provided considerable support</w:t>
      </w:r>
      <w:r w:rsidR="004E51E6">
        <w:t xml:space="preserve">; </w:t>
      </w:r>
      <w:r>
        <w:t xml:space="preserve">many thanks to Kate Darian-Smith (Vice President), </w:t>
      </w:r>
      <w:proofErr w:type="spellStart"/>
      <w:r>
        <w:t>Kiera</w:t>
      </w:r>
      <w:proofErr w:type="spellEnd"/>
      <w:r>
        <w:t xml:space="preserve"> Lindsey (Secretary), and Carol Pybus (Treasurer) for their contribution and assistance throughout the year. </w:t>
      </w:r>
    </w:p>
    <w:p w:rsidR="0086771C" w:rsidRDefault="0086771C" w:rsidP="0086771C">
      <w:r>
        <w:t xml:space="preserve">Mitchell Rolls, </w:t>
      </w:r>
      <w:proofErr w:type="spellStart"/>
      <w:r>
        <w:t>InASA</w:t>
      </w:r>
      <w:proofErr w:type="spellEnd"/>
      <w:r>
        <w:t xml:space="preserve"> President</w:t>
      </w:r>
    </w:p>
    <w:sectPr w:rsidR="008677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3A" w:rsidRDefault="004F6F3A" w:rsidP="004E51E6">
      <w:pPr>
        <w:spacing w:after="0" w:line="240" w:lineRule="auto"/>
      </w:pPr>
      <w:r>
        <w:separator/>
      </w:r>
    </w:p>
  </w:endnote>
  <w:endnote w:type="continuationSeparator" w:id="0">
    <w:p w:rsidR="004F6F3A" w:rsidRDefault="004F6F3A" w:rsidP="004E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3A" w:rsidRDefault="004F6F3A" w:rsidP="004E51E6">
      <w:pPr>
        <w:spacing w:after="0" w:line="240" w:lineRule="auto"/>
      </w:pPr>
      <w:r>
        <w:separator/>
      </w:r>
    </w:p>
  </w:footnote>
  <w:footnote w:type="continuationSeparator" w:id="0">
    <w:p w:rsidR="004F6F3A" w:rsidRDefault="004F6F3A" w:rsidP="004E51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00544444"/>
      <w:docPartObj>
        <w:docPartGallery w:val="Page Numbers (Top of Page)"/>
        <w:docPartUnique/>
      </w:docPartObj>
    </w:sdtPr>
    <w:sdtEndPr>
      <w:rPr>
        <w:noProof/>
      </w:rPr>
    </w:sdtEndPr>
    <w:sdtContent>
      <w:p w:rsidR="004E51E6" w:rsidRDefault="004E51E6">
        <w:pPr>
          <w:pStyle w:val="Header"/>
          <w:jc w:val="right"/>
        </w:pPr>
        <w:r>
          <w:fldChar w:fldCharType="begin"/>
        </w:r>
        <w:r>
          <w:instrText xml:space="preserve"> PAGE   \* MERGEFORMAT </w:instrText>
        </w:r>
        <w:r>
          <w:fldChar w:fldCharType="separate"/>
        </w:r>
        <w:r w:rsidR="001F5C10">
          <w:rPr>
            <w:noProof/>
          </w:rPr>
          <w:t>1</w:t>
        </w:r>
        <w:r>
          <w:rPr>
            <w:noProof/>
          </w:rPr>
          <w:fldChar w:fldCharType="end"/>
        </w:r>
      </w:p>
    </w:sdtContent>
  </w:sdt>
  <w:sdt>
    <w:sdtPr>
      <w:id w:val="512265637"/>
      <w:docPartObj>
        <w:docPartGallery w:val="Watermarks"/>
        <w:docPartUnique/>
      </w:docPartObj>
    </w:sdtPr>
    <w:sdtEndPr/>
    <w:sdtContent>
      <w:p w:rsidR="004E51E6" w:rsidRDefault="001F5C10">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90F80"/>
    <w:multiLevelType w:val="hybridMultilevel"/>
    <w:tmpl w:val="9F0E8D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D6"/>
    <w:rsid w:val="000F2E78"/>
    <w:rsid w:val="001C5995"/>
    <w:rsid w:val="001F5C10"/>
    <w:rsid w:val="00224CE8"/>
    <w:rsid w:val="00255095"/>
    <w:rsid w:val="002F63BA"/>
    <w:rsid w:val="004E51E6"/>
    <w:rsid w:val="004F6F3A"/>
    <w:rsid w:val="0061642C"/>
    <w:rsid w:val="00680833"/>
    <w:rsid w:val="006C12C3"/>
    <w:rsid w:val="00746074"/>
    <w:rsid w:val="0086771C"/>
    <w:rsid w:val="008A590B"/>
    <w:rsid w:val="009476F0"/>
    <w:rsid w:val="009641FF"/>
    <w:rsid w:val="009F65D6"/>
    <w:rsid w:val="00A235AF"/>
    <w:rsid w:val="00A31B35"/>
    <w:rsid w:val="00A569D7"/>
    <w:rsid w:val="00AB485A"/>
    <w:rsid w:val="00BC462A"/>
    <w:rsid w:val="00D8797E"/>
    <w:rsid w:val="00E272D2"/>
    <w:rsid w:val="00E3662A"/>
    <w:rsid w:val="00E37364"/>
    <w:rsid w:val="00F471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7E"/>
    <w:pPr>
      <w:ind w:left="720"/>
      <w:contextualSpacing/>
    </w:pPr>
  </w:style>
  <w:style w:type="paragraph" w:styleId="Header">
    <w:name w:val="header"/>
    <w:basedOn w:val="Normal"/>
    <w:link w:val="HeaderChar"/>
    <w:uiPriority w:val="99"/>
    <w:unhideWhenUsed/>
    <w:rsid w:val="004E5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E6"/>
  </w:style>
  <w:style w:type="paragraph" w:styleId="Footer">
    <w:name w:val="footer"/>
    <w:basedOn w:val="Normal"/>
    <w:link w:val="FooterChar"/>
    <w:uiPriority w:val="99"/>
    <w:unhideWhenUsed/>
    <w:rsid w:val="004E5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7E"/>
    <w:pPr>
      <w:ind w:left="720"/>
      <w:contextualSpacing/>
    </w:pPr>
  </w:style>
  <w:style w:type="paragraph" w:styleId="Header">
    <w:name w:val="header"/>
    <w:basedOn w:val="Normal"/>
    <w:link w:val="HeaderChar"/>
    <w:uiPriority w:val="99"/>
    <w:unhideWhenUsed/>
    <w:rsid w:val="004E5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E6"/>
  </w:style>
  <w:style w:type="paragraph" w:styleId="Footer">
    <w:name w:val="footer"/>
    <w:basedOn w:val="Normal"/>
    <w:link w:val="FooterChar"/>
    <w:uiPriority w:val="99"/>
    <w:unhideWhenUsed/>
    <w:rsid w:val="004E5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 1</dc:creator>
  <cp:lastModifiedBy>Kiera Lindsey</cp:lastModifiedBy>
  <cp:revision>2</cp:revision>
  <cp:lastPrinted>2016-11-24T02:29:00Z</cp:lastPrinted>
  <dcterms:created xsi:type="dcterms:W3CDTF">2016-12-08T01:06:00Z</dcterms:created>
  <dcterms:modified xsi:type="dcterms:W3CDTF">2016-12-08T01:06:00Z</dcterms:modified>
</cp:coreProperties>
</file>